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49" w:rsidRPr="00F900B6" w:rsidRDefault="00E21C49" w:rsidP="00E21C49">
      <w:pPr>
        <w:shd w:val="clear" w:color="auto" w:fill="FFFFFF"/>
        <w:ind w:right="-84"/>
        <w:jc w:val="center"/>
        <w:rPr>
          <w:spacing w:val="-4"/>
        </w:rPr>
      </w:pPr>
    </w:p>
    <w:p w:rsidR="00E21C49" w:rsidRPr="00F900B6" w:rsidRDefault="00E21C49" w:rsidP="00E21C49">
      <w:pPr>
        <w:shd w:val="clear" w:color="auto" w:fill="FFFFFF"/>
        <w:spacing w:before="288" w:line="269" w:lineRule="exact"/>
        <w:ind w:right="-84"/>
        <w:contextualSpacing/>
        <w:jc w:val="center"/>
        <w:rPr>
          <w:b/>
        </w:rPr>
      </w:pPr>
      <w:r w:rsidRPr="00F900B6">
        <w:rPr>
          <w:b/>
          <w:spacing w:val="-4"/>
        </w:rPr>
        <w:t xml:space="preserve">Отчет </w:t>
      </w:r>
      <w:r w:rsidRPr="00F900B6">
        <w:rPr>
          <w:b/>
        </w:rPr>
        <w:t>о выполнении муниципального задания</w:t>
      </w:r>
    </w:p>
    <w:p w:rsidR="00E21C49" w:rsidRPr="00F900B6" w:rsidRDefault="00E21C49" w:rsidP="00E21C49">
      <w:pPr>
        <w:shd w:val="clear" w:color="auto" w:fill="FFFFFF"/>
        <w:spacing w:line="269" w:lineRule="exact"/>
        <w:ind w:right="-84"/>
        <w:contextualSpacing/>
        <w:jc w:val="center"/>
        <w:rPr>
          <w:b/>
        </w:rPr>
      </w:pPr>
      <w:r>
        <w:rPr>
          <w:b/>
          <w:spacing w:val="-1"/>
        </w:rPr>
        <w:t>на</w:t>
      </w:r>
      <w:r w:rsidRPr="00F900B6">
        <w:rPr>
          <w:b/>
          <w:spacing w:val="-1"/>
        </w:rPr>
        <w:t xml:space="preserve"> оказани</w:t>
      </w:r>
      <w:r>
        <w:rPr>
          <w:b/>
          <w:spacing w:val="-1"/>
        </w:rPr>
        <w:t>е</w:t>
      </w:r>
      <w:r w:rsidRPr="00F900B6">
        <w:rPr>
          <w:b/>
          <w:spacing w:val="-1"/>
        </w:rPr>
        <w:t xml:space="preserve"> муниципальной услуги «Организация занятий физической</w:t>
      </w:r>
    </w:p>
    <w:p w:rsidR="00E21C49" w:rsidRPr="00F900B6" w:rsidRDefault="00E21C49" w:rsidP="00E21C49">
      <w:pPr>
        <w:shd w:val="clear" w:color="auto" w:fill="FFFFFF"/>
        <w:tabs>
          <w:tab w:val="left" w:leader="underscore" w:pos="4517"/>
        </w:tabs>
        <w:spacing w:line="269" w:lineRule="exact"/>
        <w:ind w:right="-84"/>
        <w:contextualSpacing/>
        <w:jc w:val="center"/>
        <w:rPr>
          <w:b/>
          <w:spacing w:val="-22"/>
        </w:rPr>
      </w:pPr>
      <w:r w:rsidRPr="00F900B6">
        <w:rPr>
          <w:b/>
        </w:rPr>
        <w:t xml:space="preserve">культурой и массовым спортом» за </w:t>
      </w:r>
      <w:r>
        <w:rPr>
          <w:b/>
        </w:rPr>
        <w:t xml:space="preserve">второй квартал </w:t>
      </w:r>
      <w:r w:rsidRPr="00F900B6">
        <w:rPr>
          <w:b/>
        </w:rPr>
        <w:t>20</w:t>
      </w:r>
      <w:r>
        <w:rPr>
          <w:b/>
          <w:u w:val="single"/>
        </w:rPr>
        <w:t xml:space="preserve">13 </w:t>
      </w:r>
      <w:r w:rsidRPr="00F900B6">
        <w:rPr>
          <w:b/>
          <w:spacing w:val="-22"/>
        </w:rPr>
        <w:t>год</w:t>
      </w:r>
      <w:r>
        <w:rPr>
          <w:b/>
          <w:spacing w:val="-22"/>
        </w:rPr>
        <w:t>а</w:t>
      </w:r>
    </w:p>
    <w:p w:rsidR="00E21C49" w:rsidRPr="00F900B6" w:rsidRDefault="00E21C49" w:rsidP="00E21C49">
      <w:pPr>
        <w:shd w:val="clear" w:color="auto" w:fill="FFFFFF"/>
        <w:tabs>
          <w:tab w:val="left" w:leader="underscore" w:pos="4517"/>
        </w:tabs>
        <w:spacing w:line="269" w:lineRule="exact"/>
        <w:ind w:right="-84"/>
        <w:contextualSpacing/>
        <w:jc w:val="center"/>
        <w:rPr>
          <w:spacing w:val="-22"/>
        </w:rPr>
      </w:pPr>
    </w:p>
    <w:p w:rsidR="00E21C49" w:rsidRPr="005E49A6" w:rsidRDefault="00E21C49" w:rsidP="00E21C49">
      <w:pPr>
        <w:shd w:val="clear" w:color="auto" w:fill="FFFFFF"/>
        <w:ind w:right="-84" w:firstLine="851"/>
        <w:contextualSpacing/>
        <w:jc w:val="both"/>
        <w:rPr>
          <w:b/>
        </w:rPr>
      </w:pPr>
      <w:r w:rsidRPr="00F900B6">
        <w:rPr>
          <w:spacing w:val="-1"/>
        </w:rPr>
        <w:t xml:space="preserve">Наименование муниципального бюджетного учреждения, муниципального автономного учреждения, иного юридического лица - </w:t>
      </w:r>
      <w:r w:rsidRPr="005E49A6">
        <w:rPr>
          <w:b/>
          <w:spacing w:val="-1"/>
        </w:rPr>
        <w:t>Муниципальное бюджетное учреждение «Спортивный комплекс «Дружба»</w:t>
      </w:r>
    </w:p>
    <w:p w:rsidR="00E21C49" w:rsidRDefault="00E21C49" w:rsidP="00E21C49">
      <w:pPr>
        <w:shd w:val="clear" w:color="auto" w:fill="FFFFFF"/>
        <w:ind w:firstLine="851"/>
        <w:contextualSpacing/>
        <w:jc w:val="both"/>
        <w:rPr>
          <w:u w:val="single"/>
        </w:rPr>
      </w:pPr>
    </w:p>
    <w:tbl>
      <w:tblPr>
        <w:tblStyle w:val="a3"/>
        <w:tblW w:w="9803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3537"/>
        <w:gridCol w:w="659"/>
        <w:gridCol w:w="777"/>
        <w:gridCol w:w="1029"/>
        <w:gridCol w:w="814"/>
        <w:gridCol w:w="850"/>
        <w:gridCol w:w="1537"/>
      </w:tblGrid>
      <w:tr w:rsidR="00E21C49" w:rsidRPr="007A2DC9" w:rsidTr="00B100E0">
        <w:trPr>
          <w:jc w:val="center"/>
        </w:trPr>
        <w:tc>
          <w:tcPr>
            <w:tcW w:w="600" w:type="dxa"/>
            <w:vMerge w:val="restart"/>
          </w:tcPr>
          <w:p w:rsidR="00E21C49" w:rsidRPr="007A2DC9" w:rsidRDefault="00E21C49" w:rsidP="00B100E0">
            <w:pPr>
              <w:contextualSpacing/>
              <w:jc w:val="both"/>
            </w:pPr>
            <w:r w:rsidRPr="007A2DC9">
              <w:t>№</w:t>
            </w:r>
          </w:p>
          <w:p w:rsidR="00E21C49" w:rsidRPr="007A2DC9" w:rsidRDefault="00E21C49" w:rsidP="00B100E0">
            <w:pPr>
              <w:contextualSpacing/>
              <w:jc w:val="both"/>
            </w:pPr>
            <w:r w:rsidRPr="007A2DC9">
              <w:t>п/п</w:t>
            </w:r>
          </w:p>
        </w:tc>
        <w:tc>
          <w:tcPr>
            <w:tcW w:w="3537" w:type="dxa"/>
            <w:vMerge w:val="restart"/>
          </w:tcPr>
          <w:p w:rsidR="00E21C49" w:rsidRPr="007A2DC9" w:rsidRDefault="00E21C49" w:rsidP="00B100E0">
            <w:pPr>
              <w:contextualSpacing/>
              <w:jc w:val="both"/>
            </w:pPr>
            <w:r w:rsidRPr="007A2DC9">
              <w:t>Наименование показателя</w:t>
            </w:r>
          </w:p>
        </w:tc>
        <w:tc>
          <w:tcPr>
            <w:tcW w:w="659" w:type="dxa"/>
            <w:vMerge w:val="restart"/>
          </w:tcPr>
          <w:p w:rsidR="00E21C49" w:rsidRPr="007A2DC9" w:rsidRDefault="00E21C49" w:rsidP="00B100E0">
            <w:pPr>
              <w:contextualSpacing/>
              <w:jc w:val="both"/>
            </w:pPr>
            <w:r>
              <w:t>Ед. изм.</w:t>
            </w:r>
          </w:p>
        </w:tc>
        <w:tc>
          <w:tcPr>
            <w:tcW w:w="3470" w:type="dxa"/>
            <w:gridSpan w:val="4"/>
          </w:tcPr>
          <w:p w:rsidR="00E21C49" w:rsidRPr="007A2DC9" w:rsidRDefault="00E21C49" w:rsidP="00B100E0">
            <w:pPr>
              <w:contextualSpacing/>
              <w:jc w:val="both"/>
            </w:pPr>
            <w:r>
              <w:t>Значение показателя</w:t>
            </w:r>
          </w:p>
        </w:tc>
        <w:tc>
          <w:tcPr>
            <w:tcW w:w="1537" w:type="dxa"/>
            <w:vMerge w:val="restart"/>
          </w:tcPr>
          <w:p w:rsidR="00E21C49" w:rsidRPr="007A2DC9" w:rsidRDefault="00E21C49" w:rsidP="00B100E0">
            <w:pPr>
              <w:contextualSpacing/>
              <w:jc w:val="both"/>
            </w:pPr>
            <w:r>
              <w:t>Причины отклонения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3537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659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план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факт</w:t>
            </w:r>
          </w:p>
        </w:tc>
        <w:tc>
          <w:tcPr>
            <w:tcW w:w="1664" w:type="dxa"/>
            <w:gridSpan w:val="2"/>
          </w:tcPr>
          <w:p w:rsidR="00E21C49" w:rsidRPr="007A2DC9" w:rsidRDefault="00E21C49" w:rsidP="00B100E0">
            <w:pPr>
              <w:contextualSpacing/>
              <w:jc w:val="both"/>
            </w:pPr>
            <w:r>
              <w:t>отклонение</w:t>
            </w:r>
          </w:p>
        </w:tc>
        <w:tc>
          <w:tcPr>
            <w:tcW w:w="1537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3537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659" w:type="dxa"/>
            <w:vMerge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Абс.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%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t>Общие требования</w:t>
            </w: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t>Соблюдение норм законодательства Российской Федерации, Ханты-Мансийского автономного округа – Югры, муниципальных правовых актов города Ханты-Мансийска в части, касающейся деятельности муниципального бюджетного учреждения, автономного учреждения, иного юридического лица по оказанию муниципальных услуг (выполнению работ)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(или количество) предъявляемых исковых требований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2.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(или количество) предписаний и санкций со стороны контрольных  и надзорных органов исполнительной власти</w:t>
            </w:r>
          </w:p>
        </w:tc>
        <w:tc>
          <w:tcPr>
            <w:tcW w:w="659" w:type="dxa"/>
          </w:tcPr>
          <w:p w:rsidR="00E21C49" w:rsidRDefault="00E21C49" w:rsidP="00B100E0">
            <w:r w:rsidRPr="00736382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3.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(или количество) выявленных нарушений в актах проверок деятельности на предмет соответствия его деятельности нормам законодательства</w:t>
            </w:r>
          </w:p>
        </w:tc>
        <w:tc>
          <w:tcPr>
            <w:tcW w:w="659" w:type="dxa"/>
          </w:tcPr>
          <w:p w:rsidR="00E21C49" w:rsidRDefault="00E21C49" w:rsidP="00B100E0">
            <w:r w:rsidRPr="00736382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4.</w:t>
            </w:r>
          </w:p>
        </w:tc>
        <w:tc>
          <w:tcPr>
            <w:tcW w:w="3537" w:type="dxa"/>
          </w:tcPr>
          <w:p w:rsidR="00E21C49" w:rsidRDefault="00E21C49" w:rsidP="00B100E0">
            <w:r w:rsidRPr="001F3341">
              <w:t xml:space="preserve">Отсутствие (или количество) </w:t>
            </w:r>
            <w:r>
              <w:t>выявленных фактов принятия денежных обязательств, не обеспеченных источниками финансирования</w:t>
            </w:r>
          </w:p>
        </w:tc>
        <w:tc>
          <w:tcPr>
            <w:tcW w:w="659" w:type="dxa"/>
          </w:tcPr>
          <w:p w:rsidR="00E21C49" w:rsidRDefault="00E21C49" w:rsidP="00B100E0">
            <w:r w:rsidRPr="00736382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5.</w:t>
            </w:r>
          </w:p>
        </w:tc>
        <w:tc>
          <w:tcPr>
            <w:tcW w:w="3537" w:type="dxa"/>
          </w:tcPr>
          <w:p w:rsidR="00E21C49" w:rsidRDefault="00E21C49" w:rsidP="00B100E0">
            <w:r w:rsidRPr="001F3341">
              <w:t xml:space="preserve">Отсутствие (или количество) </w:t>
            </w:r>
            <w:r>
              <w:t>требований со стороны третьих лиц по выполнению принятых денежных обязательств, не обеспеченных источниками финансирования (либо число требований в части, не обеспеченной источниками финансирования)</w:t>
            </w:r>
          </w:p>
        </w:tc>
        <w:tc>
          <w:tcPr>
            <w:tcW w:w="659" w:type="dxa"/>
          </w:tcPr>
          <w:p w:rsidR="00E21C49" w:rsidRDefault="00E21C49" w:rsidP="00B100E0">
            <w:r w:rsidRPr="00736382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6.</w:t>
            </w:r>
          </w:p>
        </w:tc>
        <w:tc>
          <w:tcPr>
            <w:tcW w:w="3537" w:type="dxa"/>
          </w:tcPr>
          <w:p w:rsidR="00E21C49" w:rsidRDefault="00E21C49" w:rsidP="00B100E0">
            <w:r w:rsidRPr="001F3341">
              <w:t xml:space="preserve">Отсутствие (или количество) </w:t>
            </w:r>
            <w:r>
              <w:t xml:space="preserve">выявленных фактов финансирования расходов по денежным обязательствам (либо число выявленных фактов, объем расходов по денежным обязательствам, не </w:t>
            </w:r>
            <w:r>
              <w:lastRenderedPageBreak/>
              <w:t>обеспеченным источниками финансирования)</w:t>
            </w:r>
          </w:p>
        </w:tc>
        <w:tc>
          <w:tcPr>
            <w:tcW w:w="659" w:type="dxa"/>
          </w:tcPr>
          <w:p w:rsidR="00E21C49" w:rsidRDefault="00E21C49" w:rsidP="00B100E0">
            <w:r w:rsidRPr="00736382">
              <w:lastRenderedPageBreak/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lastRenderedPageBreak/>
              <w:t xml:space="preserve">Обеспечение сохранности и ведения учета муниципального имущества, используемого для оказания муниципальной услуги 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(или количество) выявленных фактов несоответствия данных бухгалтерского учета и фактического наличия муниципального имущества в (оперативном управлении учреждения)</w:t>
            </w:r>
          </w:p>
        </w:tc>
        <w:tc>
          <w:tcPr>
            <w:tcW w:w="659" w:type="dxa"/>
          </w:tcPr>
          <w:p w:rsidR="00E21C49" w:rsidRDefault="00E21C49" w:rsidP="00B100E0">
            <w:r w:rsidRPr="001F37C6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2.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выявленных случаев (число случаев, финансовая оценка потерь) утраты имущества вследствие порчи, хищения, пожара и по иным причинам</w:t>
            </w:r>
          </w:p>
        </w:tc>
        <w:tc>
          <w:tcPr>
            <w:tcW w:w="659" w:type="dxa"/>
          </w:tcPr>
          <w:p w:rsidR="00E21C49" w:rsidRDefault="00E21C49" w:rsidP="00B100E0">
            <w:r w:rsidRPr="001F37C6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3.</w:t>
            </w:r>
          </w:p>
        </w:tc>
        <w:tc>
          <w:tcPr>
            <w:tcW w:w="3537" w:type="dxa"/>
          </w:tcPr>
          <w:p w:rsidR="00E21C49" w:rsidRPr="007A2DC9" w:rsidRDefault="00E21C49" w:rsidP="00B100E0">
            <w:pPr>
              <w:contextualSpacing/>
            </w:pPr>
            <w:r>
              <w:t>Отсутствие (или количество) выявленных фактов нецелевого использования имущества</w:t>
            </w:r>
          </w:p>
        </w:tc>
        <w:tc>
          <w:tcPr>
            <w:tcW w:w="659" w:type="dxa"/>
          </w:tcPr>
          <w:p w:rsidR="00E21C49" w:rsidRDefault="00E21C49" w:rsidP="00B100E0">
            <w:r w:rsidRPr="001F37C6">
              <w:t>Х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t xml:space="preserve">Показатели объема оказания муниципальной услуги  </w:t>
            </w: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t>1.</w:t>
            </w:r>
            <w:r w:rsidRPr="00F900B6">
              <w:t>Муниципальная услуга «Организация занятий физической культурой и массовым спортом»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1.1.</w:t>
            </w:r>
          </w:p>
        </w:tc>
        <w:tc>
          <w:tcPr>
            <w:tcW w:w="3537" w:type="dxa"/>
          </w:tcPr>
          <w:p w:rsidR="00E21C49" w:rsidRPr="00F900B6" w:rsidRDefault="00E21C49" w:rsidP="00B100E0">
            <w:r w:rsidRPr="00F900B6">
              <w:t xml:space="preserve">Организация проведения тренировочного процесса </w:t>
            </w:r>
            <w:r>
              <w:t>не менее чем по 23 видам спорта для спортсменов города,</w:t>
            </w:r>
          </w:p>
          <w:p w:rsidR="00E21C49" w:rsidRDefault="00E21C49" w:rsidP="00B100E0"/>
          <w:p w:rsidR="00E21C49" w:rsidRDefault="00E21C49" w:rsidP="00B100E0"/>
          <w:p w:rsidR="00E21C49" w:rsidRDefault="00E21C49" w:rsidP="00B100E0"/>
          <w:p w:rsidR="00E21C49" w:rsidRPr="00F900B6" w:rsidRDefault="00E21C49" w:rsidP="00B100E0">
            <w:r w:rsidRPr="00F900B6">
              <w:t>в том числе организация работы по месту жительства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E21C49" w:rsidRDefault="00E21C49" w:rsidP="00B100E0">
            <w:pPr>
              <w:contextualSpacing/>
              <w:jc w:val="both"/>
            </w:pPr>
            <w:r>
              <w:t>1980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700</w:t>
            </w:r>
          </w:p>
        </w:tc>
        <w:tc>
          <w:tcPr>
            <w:tcW w:w="1029" w:type="dxa"/>
          </w:tcPr>
          <w:p w:rsidR="00E21C49" w:rsidRDefault="00E21C49" w:rsidP="00B100E0">
            <w:pPr>
              <w:contextualSpacing/>
              <w:jc w:val="both"/>
            </w:pPr>
            <w:r>
              <w:t>1980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713</w:t>
            </w:r>
          </w:p>
        </w:tc>
        <w:tc>
          <w:tcPr>
            <w:tcW w:w="814" w:type="dxa"/>
          </w:tcPr>
          <w:p w:rsidR="00E21C49" w:rsidRDefault="00E21C49" w:rsidP="00B100E0">
            <w:pPr>
              <w:contextualSpacing/>
              <w:jc w:val="both"/>
            </w:pPr>
            <w:r>
              <w:t>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+ 13</w:t>
            </w:r>
          </w:p>
        </w:tc>
        <w:tc>
          <w:tcPr>
            <w:tcW w:w="850" w:type="dxa"/>
          </w:tcPr>
          <w:p w:rsidR="00E21C49" w:rsidRDefault="00E21C49" w:rsidP="00B100E0">
            <w:pPr>
              <w:contextualSpacing/>
              <w:jc w:val="both"/>
            </w:pPr>
            <w:r>
              <w:t>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+1,8</w:t>
            </w:r>
          </w:p>
        </w:tc>
        <w:tc>
          <w:tcPr>
            <w:tcW w:w="1537" w:type="dxa"/>
          </w:tcPr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Увеличение занимающихся связано с организацией платных групп в спортивных клубах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t>1.2.</w:t>
            </w:r>
          </w:p>
        </w:tc>
        <w:tc>
          <w:tcPr>
            <w:tcW w:w="3537" w:type="dxa"/>
          </w:tcPr>
          <w:p w:rsidR="00E21C49" w:rsidRPr="00F900B6" w:rsidRDefault="00E21C49" w:rsidP="00B100E0">
            <w:r>
              <w:t>Осуществление доврачебной помощи по: медицинским осмотрам (пред рейсовым, после рейсовым), сестринскому делу в педиатрии.</w:t>
            </w:r>
          </w:p>
        </w:tc>
        <w:tc>
          <w:tcPr>
            <w:tcW w:w="659" w:type="dxa"/>
          </w:tcPr>
          <w:p w:rsidR="00E21C49" w:rsidRDefault="00E21C49" w:rsidP="00B100E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1300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1300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1.3.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jc w:val="both"/>
            </w:pPr>
            <w:r w:rsidRPr="00F900B6">
              <w:t>Предоставление базы спортивных сооружений физическим и юридическим лицам для самостоятельных занятий физической культурой и спортом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час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2340</w:t>
            </w:r>
          </w:p>
        </w:tc>
        <w:tc>
          <w:tcPr>
            <w:tcW w:w="1029" w:type="dxa"/>
          </w:tcPr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  (за второй квар</w:t>
            </w:r>
            <w:r w:rsidRPr="008D6665">
              <w:rPr>
                <w:sz w:val="20"/>
                <w:szCs w:val="20"/>
              </w:rPr>
              <w:t>тал)</w:t>
            </w:r>
          </w:p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 w:rsidRPr="008D6665">
              <w:rPr>
                <w:sz w:val="20"/>
                <w:szCs w:val="20"/>
              </w:rPr>
              <w:t>838 (за первый квартал)</w:t>
            </w:r>
          </w:p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</w:p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 w:rsidRPr="008D6665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</w:p>
          <w:p w:rsidR="00E21C49" w:rsidRPr="007A2DC9" w:rsidRDefault="00E21C49" w:rsidP="00B100E0">
            <w:pPr>
              <w:contextualSpacing/>
              <w:jc w:val="both"/>
            </w:pPr>
            <w:r w:rsidRPr="008D6665">
              <w:rPr>
                <w:sz w:val="20"/>
                <w:szCs w:val="20"/>
              </w:rPr>
              <w:t>1355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-985</w:t>
            </w:r>
          </w:p>
        </w:tc>
        <w:tc>
          <w:tcPr>
            <w:tcW w:w="850" w:type="dxa"/>
          </w:tcPr>
          <w:p w:rsidR="00E21C49" w:rsidRPr="007A2DC9" w:rsidRDefault="0077502E" w:rsidP="00B100E0">
            <w:pPr>
              <w:contextualSpacing/>
              <w:jc w:val="both"/>
            </w:pPr>
            <w:r>
              <w:t xml:space="preserve"> </w:t>
            </w:r>
            <w:r w:rsidR="00E21C49">
              <w:t>42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 xml:space="preserve">За первый и второй кварталы  достигнутый показатель составляет 58%  от годового </w:t>
            </w:r>
            <w:r>
              <w:lastRenderedPageBreak/>
              <w:t>показателя. До конца года показатель планируется достигнуть 100%.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lastRenderedPageBreak/>
              <w:t>1.4.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jc w:val="both"/>
            </w:pPr>
            <w:r w:rsidRPr="00F900B6">
              <w:t>Проведение занятий в абонементных группах на базе спортивных сооружений (бассейн, тренажерный зал, зал сухого плавания, зал настольного тенниса, игровой зал, зал бокса, бильярдный зал, зал единоборств).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400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400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 xml:space="preserve"> 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1.5.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ind w:right="96"/>
            </w:pPr>
            <w:r w:rsidRPr="00F900B6">
              <w:t>Организация проведения спортивно-оздоровительного лагеря дневного пребывания.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155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155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0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 xml:space="preserve"> </w:t>
            </w:r>
          </w:p>
        </w:tc>
      </w:tr>
      <w:tr w:rsidR="00E21C49" w:rsidRPr="007A2DC9" w:rsidTr="00B100E0">
        <w:trPr>
          <w:trHeight w:val="2966"/>
          <w:jc w:val="center"/>
        </w:trPr>
        <w:tc>
          <w:tcPr>
            <w:tcW w:w="60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1.6.</w:t>
            </w:r>
          </w:p>
        </w:tc>
        <w:tc>
          <w:tcPr>
            <w:tcW w:w="3537" w:type="dxa"/>
          </w:tcPr>
          <w:p w:rsidR="00E21C49" w:rsidRDefault="00E21C49" w:rsidP="00B100E0">
            <w:pPr>
              <w:spacing w:line="312" w:lineRule="exact"/>
              <w:ind w:right="96"/>
            </w:pPr>
            <w:r w:rsidRPr="00F900B6">
              <w:t>Организация проведения летней оздоровительной кампании н</w:t>
            </w:r>
            <w:r>
              <w:t>а дворовых спортивных площадках,</w:t>
            </w:r>
          </w:p>
          <w:p w:rsidR="00E21C49" w:rsidRDefault="00E21C49" w:rsidP="00B100E0">
            <w:pPr>
              <w:spacing w:line="312" w:lineRule="exact"/>
              <w:ind w:right="96"/>
            </w:pPr>
            <w:r>
              <w:t xml:space="preserve">в том числе: </w:t>
            </w:r>
          </w:p>
          <w:p w:rsidR="00E21C49" w:rsidRDefault="00E21C49" w:rsidP="00B100E0">
            <w:pPr>
              <w:spacing w:line="312" w:lineRule="exact"/>
              <w:ind w:right="96"/>
            </w:pPr>
            <w:r>
              <w:t xml:space="preserve">количество участников занимающихся на спортивных площадках, </w:t>
            </w: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Default="00E21C49" w:rsidP="00B100E0">
            <w:pPr>
              <w:ind w:right="96"/>
            </w:pPr>
          </w:p>
          <w:p w:rsidR="00E21C49" w:rsidRPr="00F900B6" w:rsidRDefault="00E21C49" w:rsidP="00B100E0">
            <w:pPr>
              <w:ind w:right="96"/>
            </w:pPr>
            <w:r>
              <w:t>количество участников программы выходного дня.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чел.</w:t>
            </w:r>
          </w:p>
        </w:tc>
        <w:tc>
          <w:tcPr>
            <w:tcW w:w="777" w:type="dxa"/>
          </w:tcPr>
          <w:p w:rsidR="00E21C49" w:rsidRDefault="00E21C49" w:rsidP="00B100E0">
            <w:pPr>
              <w:contextualSpacing/>
              <w:jc w:val="both"/>
            </w:pPr>
            <w:r>
              <w:t>3270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  <w:r>
              <w:t>2100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1170</w:t>
            </w:r>
          </w:p>
        </w:tc>
        <w:tc>
          <w:tcPr>
            <w:tcW w:w="1029" w:type="dxa"/>
          </w:tcPr>
          <w:p w:rsidR="00E21C49" w:rsidRDefault="00E21C49" w:rsidP="00B100E0">
            <w:pPr>
              <w:contextualSpacing/>
              <w:jc w:val="both"/>
            </w:pPr>
            <w:r>
              <w:t>1926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  <w:r>
              <w:t>1100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826</w:t>
            </w:r>
          </w:p>
        </w:tc>
        <w:tc>
          <w:tcPr>
            <w:tcW w:w="814" w:type="dxa"/>
          </w:tcPr>
          <w:p w:rsidR="00E21C49" w:rsidRDefault="00E21C49" w:rsidP="00B100E0">
            <w:pPr>
              <w:contextualSpacing/>
              <w:jc w:val="both"/>
            </w:pPr>
            <w:r>
              <w:t>-1344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  <w:r>
              <w:t>-1000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E21C49" w:rsidP="00B100E0">
            <w:pPr>
              <w:contextualSpacing/>
              <w:jc w:val="both"/>
            </w:pPr>
            <w:r>
              <w:t>-344</w:t>
            </w:r>
          </w:p>
        </w:tc>
        <w:tc>
          <w:tcPr>
            <w:tcW w:w="850" w:type="dxa"/>
          </w:tcPr>
          <w:p w:rsidR="00E21C49" w:rsidRDefault="0077502E" w:rsidP="00B100E0">
            <w:pPr>
              <w:contextualSpacing/>
              <w:jc w:val="both"/>
            </w:pPr>
            <w:r>
              <w:t xml:space="preserve"> </w:t>
            </w:r>
            <w:r w:rsidR="00E21C49">
              <w:t>41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77502E" w:rsidP="00B100E0">
            <w:pPr>
              <w:contextualSpacing/>
              <w:jc w:val="both"/>
            </w:pPr>
            <w:r>
              <w:t xml:space="preserve"> </w:t>
            </w:r>
            <w:r w:rsidR="00BA675C">
              <w:t>47,7</w:t>
            </w:r>
            <w:bookmarkStart w:id="0" w:name="_GoBack"/>
            <w:bookmarkEnd w:id="0"/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Pr="007A2DC9" w:rsidRDefault="0077502E" w:rsidP="00B100E0">
            <w:pPr>
              <w:contextualSpacing/>
              <w:jc w:val="both"/>
            </w:pPr>
            <w:r>
              <w:t xml:space="preserve"> </w:t>
            </w:r>
            <w:r w:rsidR="00E21C49">
              <w:t>29,41</w:t>
            </w:r>
          </w:p>
        </w:tc>
        <w:tc>
          <w:tcPr>
            <w:tcW w:w="1537" w:type="dxa"/>
          </w:tcPr>
          <w:p w:rsidR="00E21C49" w:rsidRDefault="00E21C49" w:rsidP="00B100E0">
            <w:pPr>
              <w:contextualSpacing/>
              <w:jc w:val="both"/>
            </w:pPr>
            <w:r>
              <w:t>За июнь показатель достигнут 59% от планового показателя.</w:t>
            </w:r>
          </w:p>
          <w:p w:rsidR="00E21C49" w:rsidRPr="007A2DC9" w:rsidRDefault="00E21C49" w:rsidP="00B100E0">
            <w:pPr>
              <w:contextualSpacing/>
              <w:jc w:val="both"/>
            </w:pPr>
            <w:r>
              <w:t>Реализация мероприятий продолжается по   плану в июле- августе 2013 года.  Планируемое достижение показателя 100%.</w:t>
            </w:r>
          </w:p>
        </w:tc>
      </w:tr>
      <w:tr w:rsidR="00E21C49" w:rsidRPr="007A2DC9" w:rsidTr="00B100E0">
        <w:trPr>
          <w:trHeight w:val="2966"/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t>1.7.</w:t>
            </w:r>
          </w:p>
        </w:tc>
        <w:tc>
          <w:tcPr>
            <w:tcW w:w="3537" w:type="dxa"/>
          </w:tcPr>
          <w:p w:rsidR="00E21C49" w:rsidRDefault="00E21C49" w:rsidP="00B100E0">
            <w:pPr>
              <w:spacing w:line="312" w:lineRule="exact"/>
              <w:ind w:right="96"/>
            </w:pPr>
            <w:r>
              <w:t>Организация и проведение физкультурных и спортивных городских мероприятий:</w:t>
            </w:r>
          </w:p>
          <w:p w:rsidR="00E21C49" w:rsidRDefault="00E21C49" w:rsidP="00B100E0">
            <w:pPr>
              <w:spacing w:line="312" w:lineRule="exact"/>
              <w:ind w:right="96"/>
            </w:pPr>
            <w:r>
              <w:t>- количество физкультурных и спортивных городских мероприятий;</w:t>
            </w:r>
          </w:p>
          <w:p w:rsidR="00E21C49" w:rsidRPr="00F900B6" w:rsidRDefault="00E21C49" w:rsidP="00B100E0">
            <w:pPr>
              <w:spacing w:line="312" w:lineRule="exact"/>
              <w:ind w:right="96"/>
            </w:pPr>
            <w:r>
              <w:t>- количество участников физкультурных и спортивных городских мероприятий.</w:t>
            </w:r>
          </w:p>
        </w:tc>
        <w:tc>
          <w:tcPr>
            <w:tcW w:w="659" w:type="dxa"/>
          </w:tcPr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  <w:r>
              <w:t>ед.</w:t>
            </w:r>
          </w:p>
          <w:p w:rsidR="00E21C49" w:rsidRPr="008F0EF6" w:rsidRDefault="00E21C49" w:rsidP="00B100E0"/>
          <w:p w:rsidR="00E21C49" w:rsidRDefault="00E21C49" w:rsidP="00B100E0"/>
          <w:p w:rsidR="00E21C49" w:rsidRPr="008F0EF6" w:rsidRDefault="00E21C49" w:rsidP="00B100E0">
            <w:r>
              <w:t>чел.</w:t>
            </w:r>
          </w:p>
        </w:tc>
        <w:tc>
          <w:tcPr>
            <w:tcW w:w="777" w:type="dxa"/>
          </w:tcPr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77502E" w:rsidP="00B100E0">
            <w:pPr>
              <w:contextualSpacing/>
              <w:jc w:val="both"/>
            </w:pPr>
            <w:r>
              <w:t>110</w:t>
            </w:r>
          </w:p>
          <w:p w:rsidR="00E21C49" w:rsidRPr="008F0EF6" w:rsidRDefault="00E21C49" w:rsidP="00B100E0"/>
          <w:p w:rsidR="00E21C49" w:rsidRDefault="00E21C49" w:rsidP="00B100E0"/>
          <w:p w:rsidR="00E21C49" w:rsidRPr="008F0EF6" w:rsidRDefault="0077502E" w:rsidP="00B100E0">
            <w:r>
              <w:t>9000</w:t>
            </w:r>
          </w:p>
        </w:tc>
        <w:tc>
          <w:tcPr>
            <w:tcW w:w="1029" w:type="dxa"/>
          </w:tcPr>
          <w:p w:rsidR="00E21C49" w:rsidRDefault="00E21C49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  <w:r>
              <w:t>37</w:t>
            </w:r>
          </w:p>
          <w:p w:rsidR="0077502E" w:rsidRDefault="0077502E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</w:p>
          <w:p w:rsidR="0077502E" w:rsidRDefault="0077502E" w:rsidP="00B100E0">
            <w:pPr>
              <w:contextualSpacing/>
              <w:jc w:val="both"/>
            </w:pPr>
            <w:r>
              <w:t>4402</w:t>
            </w:r>
          </w:p>
        </w:tc>
        <w:tc>
          <w:tcPr>
            <w:tcW w:w="814" w:type="dxa"/>
          </w:tcPr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77502E" w:rsidP="00B100E0">
            <w:pPr>
              <w:contextualSpacing/>
              <w:jc w:val="both"/>
            </w:pPr>
            <w:r>
              <w:t>-73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  <w:r>
              <w:t>-4598</w:t>
            </w:r>
          </w:p>
        </w:tc>
        <w:tc>
          <w:tcPr>
            <w:tcW w:w="850" w:type="dxa"/>
          </w:tcPr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77502E" w:rsidP="00B100E0">
            <w:pPr>
              <w:contextualSpacing/>
              <w:jc w:val="both"/>
            </w:pPr>
            <w:r>
              <w:t>66,36</w:t>
            </w: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E21C49" w:rsidP="00B100E0">
            <w:pPr>
              <w:contextualSpacing/>
              <w:jc w:val="both"/>
            </w:pPr>
          </w:p>
          <w:p w:rsidR="00E21C49" w:rsidRDefault="0077502E" w:rsidP="00B100E0">
            <w:pPr>
              <w:contextualSpacing/>
              <w:jc w:val="both"/>
            </w:pPr>
            <w:r>
              <w:t>51%</w:t>
            </w:r>
          </w:p>
        </w:tc>
        <w:tc>
          <w:tcPr>
            <w:tcW w:w="1537" w:type="dxa"/>
          </w:tcPr>
          <w:p w:rsidR="00E21C49" w:rsidRDefault="00E21C49" w:rsidP="00B100E0">
            <w:pPr>
              <w:contextualSpacing/>
              <w:jc w:val="both"/>
            </w:pPr>
            <w:r>
              <w:t>Достигн</w:t>
            </w:r>
            <w:r w:rsidR="0077502E">
              <w:t>утый показатель составляет 49</w:t>
            </w:r>
            <w:r>
              <w:t>%. Реализация мероприятий осуществляется до 31.12.2013.Ожидаемое исполнение  показателя – 100%.</w:t>
            </w: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Pr="007A2DC9" w:rsidRDefault="00E21C49" w:rsidP="00B100E0">
            <w:pPr>
              <w:contextualSpacing/>
              <w:jc w:val="both"/>
            </w:pPr>
            <w:r>
              <w:t xml:space="preserve">Показатели качества оказания муниципальной услуги  </w:t>
            </w:r>
          </w:p>
        </w:tc>
      </w:tr>
      <w:tr w:rsidR="00E21C49" w:rsidRPr="007A2DC9" w:rsidTr="00B100E0">
        <w:trPr>
          <w:jc w:val="center"/>
        </w:trPr>
        <w:tc>
          <w:tcPr>
            <w:tcW w:w="9803" w:type="dxa"/>
            <w:gridSpan w:val="8"/>
          </w:tcPr>
          <w:p w:rsidR="00E21C49" w:rsidRDefault="00E21C49" w:rsidP="00E21C49">
            <w:pPr>
              <w:pStyle w:val="a4"/>
              <w:numPr>
                <w:ilvl w:val="0"/>
                <w:numId w:val="1"/>
              </w:numPr>
              <w:jc w:val="both"/>
            </w:pPr>
            <w:r>
              <w:t xml:space="preserve">Муниципальная услуга «Организация занятий физической культурой и массовым </w:t>
            </w:r>
            <w:r>
              <w:lastRenderedPageBreak/>
              <w:t>спортом»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lastRenderedPageBreak/>
              <w:t>1.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ind w:right="96"/>
            </w:pPr>
            <w:r>
              <w:t>Уровень удовлетворенности населения качеством оказания муниципальной услуги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center"/>
            </w:pPr>
            <w:r>
              <w:t>%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100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100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-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t>2.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ind w:right="96"/>
            </w:pPr>
            <w:r>
              <w:t>Соответствие помещений, в которых располагается учреждение, оказывающее муниципальные услуги, санитарно-эпидемическому режиму, нормам государственного пожарного надзора, требованиям антитеррористической безопасности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center"/>
            </w:pPr>
            <w:r>
              <w:t>%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100</w:t>
            </w:r>
          </w:p>
        </w:tc>
        <w:tc>
          <w:tcPr>
            <w:tcW w:w="1029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100</w:t>
            </w:r>
          </w:p>
        </w:tc>
        <w:tc>
          <w:tcPr>
            <w:tcW w:w="814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-</w:t>
            </w:r>
          </w:p>
        </w:tc>
        <w:tc>
          <w:tcPr>
            <w:tcW w:w="850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-</w:t>
            </w:r>
          </w:p>
        </w:tc>
        <w:tc>
          <w:tcPr>
            <w:tcW w:w="1537" w:type="dxa"/>
          </w:tcPr>
          <w:p w:rsidR="00E21C49" w:rsidRPr="007A2DC9" w:rsidRDefault="00E21C49" w:rsidP="00B100E0">
            <w:pPr>
              <w:contextualSpacing/>
              <w:jc w:val="both"/>
            </w:pP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t>3.</w:t>
            </w:r>
          </w:p>
        </w:tc>
        <w:tc>
          <w:tcPr>
            <w:tcW w:w="3537" w:type="dxa"/>
          </w:tcPr>
          <w:p w:rsidR="00E21C49" w:rsidRPr="00F900B6" w:rsidRDefault="00E21C49" w:rsidP="00B100E0">
            <w:pPr>
              <w:ind w:right="96"/>
              <w:jc w:val="both"/>
            </w:pPr>
            <w:r w:rsidRPr="009E1F16">
              <w:t xml:space="preserve">Количество  </w:t>
            </w:r>
            <w:r>
              <w:t>физкультурно – массовых и спортивных мероприятий</w:t>
            </w:r>
          </w:p>
        </w:tc>
        <w:tc>
          <w:tcPr>
            <w:tcW w:w="659" w:type="dxa"/>
          </w:tcPr>
          <w:p w:rsidR="00E21C49" w:rsidRPr="007A2DC9" w:rsidRDefault="00E21C49" w:rsidP="00B100E0">
            <w:pPr>
              <w:contextualSpacing/>
              <w:jc w:val="center"/>
            </w:pPr>
            <w:r>
              <w:t>Ед.</w:t>
            </w:r>
          </w:p>
        </w:tc>
        <w:tc>
          <w:tcPr>
            <w:tcW w:w="777" w:type="dxa"/>
          </w:tcPr>
          <w:p w:rsidR="00E21C49" w:rsidRPr="007A2DC9" w:rsidRDefault="00E21C49" w:rsidP="00B100E0">
            <w:pPr>
              <w:contextualSpacing/>
              <w:jc w:val="both"/>
            </w:pPr>
            <w:r>
              <w:t>110</w:t>
            </w:r>
          </w:p>
        </w:tc>
        <w:tc>
          <w:tcPr>
            <w:tcW w:w="1029" w:type="dxa"/>
          </w:tcPr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 w:rsidRPr="008D6665">
              <w:rPr>
                <w:sz w:val="20"/>
                <w:szCs w:val="20"/>
              </w:rPr>
              <w:t>За второй квартал  проведено 3</w:t>
            </w:r>
            <w:r>
              <w:rPr>
                <w:sz w:val="20"/>
                <w:szCs w:val="20"/>
              </w:rPr>
              <w:t>1</w:t>
            </w:r>
            <w:r w:rsidRPr="008D6665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8D6665">
              <w:rPr>
                <w:sz w:val="20"/>
                <w:szCs w:val="20"/>
              </w:rPr>
              <w:t>, за первый – 6 мероприятий.</w:t>
            </w:r>
          </w:p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 w:rsidRPr="008D6665">
              <w:rPr>
                <w:sz w:val="20"/>
                <w:szCs w:val="20"/>
              </w:rPr>
              <w:t>Итого- 3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</w:tcPr>
          <w:p w:rsidR="00E21C49" w:rsidRPr="00803994" w:rsidRDefault="00E21C49" w:rsidP="00B100E0">
            <w:r>
              <w:t>-73</w:t>
            </w:r>
          </w:p>
        </w:tc>
        <w:tc>
          <w:tcPr>
            <w:tcW w:w="850" w:type="dxa"/>
          </w:tcPr>
          <w:p w:rsidR="00E21C49" w:rsidRPr="00803994" w:rsidRDefault="0077502E" w:rsidP="00B100E0">
            <w:r>
              <w:t xml:space="preserve"> </w:t>
            </w:r>
            <w:r w:rsidR="00E21C49">
              <w:t>66,36</w:t>
            </w:r>
          </w:p>
        </w:tc>
        <w:tc>
          <w:tcPr>
            <w:tcW w:w="1537" w:type="dxa"/>
          </w:tcPr>
          <w:p w:rsidR="00E21C49" w:rsidRDefault="00E21C49" w:rsidP="00B100E0">
            <w:r>
              <w:t>Достигнутый показатель составляет 33,64%. Реализация мероприятий осуществляется до 31.12.2013.</w:t>
            </w:r>
          </w:p>
          <w:p w:rsidR="00E21C49" w:rsidRDefault="00E21C49" w:rsidP="00B100E0">
            <w:r>
              <w:t>Ожидаемое исполнение показателя – 100%</w:t>
            </w:r>
          </w:p>
        </w:tc>
      </w:tr>
      <w:tr w:rsidR="00E21C49" w:rsidRPr="007A2DC9" w:rsidTr="00B100E0">
        <w:trPr>
          <w:jc w:val="center"/>
        </w:trPr>
        <w:tc>
          <w:tcPr>
            <w:tcW w:w="600" w:type="dxa"/>
          </w:tcPr>
          <w:p w:rsidR="00E21C49" w:rsidRDefault="00E21C49" w:rsidP="00B100E0">
            <w:pPr>
              <w:contextualSpacing/>
              <w:jc w:val="both"/>
            </w:pPr>
            <w:r>
              <w:t>4.</w:t>
            </w:r>
          </w:p>
        </w:tc>
        <w:tc>
          <w:tcPr>
            <w:tcW w:w="3537" w:type="dxa"/>
          </w:tcPr>
          <w:p w:rsidR="00E21C49" w:rsidRPr="009E1F16" w:rsidRDefault="00E21C49" w:rsidP="00B100E0">
            <w:pPr>
              <w:ind w:right="96"/>
            </w:pPr>
            <w:r>
              <w:t>Количество участников физкультурно-массовых и спортивных мероприятий</w:t>
            </w:r>
          </w:p>
        </w:tc>
        <w:tc>
          <w:tcPr>
            <w:tcW w:w="659" w:type="dxa"/>
          </w:tcPr>
          <w:p w:rsidR="00E21C49" w:rsidRDefault="00E21C49" w:rsidP="00B100E0">
            <w:pPr>
              <w:contextualSpacing/>
              <w:jc w:val="center"/>
            </w:pPr>
            <w:r>
              <w:t>Чел.</w:t>
            </w:r>
          </w:p>
        </w:tc>
        <w:tc>
          <w:tcPr>
            <w:tcW w:w="777" w:type="dxa"/>
          </w:tcPr>
          <w:p w:rsidR="00E21C49" w:rsidRDefault="00E21C49" w:rsidP="00B100E0">
            <w:pPr>
              <w:contextualSpacing/>
              <w:jc w:val="both"/>
            </w:pPr>
            <w:r>
              <w:t>9000</w:t>
            </w:r>
          </w:p>
        </w:tc>
        <w:tc>
          <w:tcPr>
            <w:tcW w:w="1029" w:type="dxa"/>
          </w:tcPr>
          <w:p w:rsidR="00E21C49" w:rsidRPr="008D6665" w:rsidRDefault="00E21C49" w:rsidP="00B100E0">
            <w:pPr>
              <w:contextualSpacing/>
              <w:jc w:val="both"/>
              <w:rPr>
                <w:sz w:val="20"/>
                <w:szCs w:val="20"/>
              </w:rPr>
            </w:pPr>
            <w:r w:rsidRPr="008D666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442</w:t>
            </w:r>
            <w:r w:rsidRPr="008D66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</w:t>
            </w:r>
            <w:r w:rsidRPr="008D6665">
              <w:rPr>
                <w:sz w:val="20"/>
                <w:szCs w:val="20"/>
              </w:rPr>
              <w:t>а второй квартал</w:t>
            </w:r>
            <w:r>
              <w:rPr>
                <w:sz w:val="20"/>
                <w:szCs w:val="20"/>
              </w:rPr>
              <w:t>)</w:t>
            </w:r>
            <w:r w:rsidRPr="008D666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8D6665">
              <w:rPr>
                <w:sz w:val="20"/>
                <w:szCs w:val="20"/>
              </w:rPr>
              <w:t xml:space="preserve"> 960</w:t>
            </w:r>
            <w:r>
              <w:rPr>
                <w:sz w:val="20"/>
                <w:szCs w:val="20"/>
              </w:rPr>
              <w:t xml:space="preserve"> (за первый квартал)</w:t>
            </w:r>
            <w:r w:rsidRPr="008D6665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:</w:t>
            </w:r>
            <w:r w:rsidRPr="008D6665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814" w:type="dxa"/>
          </w:tcPr>
          <w:p w:rsidR="00E21C49" w:rsidRPr="00803994" w:rsidRDefault="00E21C49" w:rsidP="00B100E0">
            <w:r>
              <w:t>-4598</w:t>
            </w:r>
          </w:p>
        </w:tc>
        <w:tc>
          <w:tcPr>
            <w:tcW w:w="850" w:type="dxa"/>
          </w:tcPr>
          <w:p w:rsidR="00E21C49" w:rsidRPr="00803994" w:rsidRDefault="00E21C49" w:rsidP="00B100E0">
            <w:r>
              <w:t>51,09</w:t>
            </w:r>
          </w:p>
        </w:tc>
        <w:tc>
          <w:tcPr>
            <w:tcW w:w="1537" w:type="dxa"/>
          </w:tcPr>
          <w:p w:rsidR="00E21C49" w:rsidRDefault="00E21C49" w:rsidP="00B100E0">
            <w:r>
              <w:t>Достигнутый показатель составляет 48,91%. Реализация мероприятий осуществляется до 31.12.2013.</w:t>
            </w:r>
          </w:p>
          <w:p w:rsidR="00E21C49" w:rsidRPr="00803994" w:rsidRDefault="00E21C49" w:rsidP="00B100E0">
            <w:r>
              <w:t>Ожидаемое исполнение показателя – 100%</w:t>
            </w:r>
          </w:p>
        </w:tc>
      </w:tr>
    </w:tbl>
    <w:p w:rsidR="00E21C49" w:rsidRDefault="00E21C49" w:rsidP="00E21C49">
      <w:pPr>
        <w:shd w:val="clear" w:color="auto" w:fill="FFFFFF"/>
        <w:ind w:firstLine="851"/>
        <w:contextualSpacing/>
        <w:jc w:val="both"/>
        <w:rPr>
          <w:u w:val="single"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E21C49" w:rsidRDefault="00E21C49" w:rsidP="00E21C49">
      <w:pPr>
        <w:shd w:val="clear" w:color="auto" w:fill="FFFFFF"/>
        <w:ind w:firstLine="851"/>
        <w:contextualSpacing/>
        <w:jc w:val="center"/>
        <w:rPr>
          <w:b/>
        </w:rPr>
      </w:pPr>
    </w:p>
    <w:p w:rsidR="00846BD6" w:rsidRDefault="00846BD6"/>
    <w:sectPr w:rsidR="00846BD6" w:rsidSect="007750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D3A"/>
    <w:multiLevelType w:val="hybridMultilevel"/>
    <w:tmpl w:val="CB98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4B"/>
    <w:rsid w:val="00030D2F"/>
    <w:rsid w:val="0077502E"/>
    <w:rsid w:val="00846BD6"/>
    <w:rsid w:val="00BA675C"/>
    <w:rsid w:val="00BE374B"/>
    <w:rsid w:val="00E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0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C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Sekretar</cp:lastModifiedBy>
  <cp:revision>6</cp:revision>
  <cp:lastPrinted>2013-07-16T08:18:00Z</cp:lastPrinted>
  <dcterms:created xsi:type="dcterms:W3CDTF">2013-07-09T10:37:00Z</dcterms:created>
  <dcterms:modified xsi:type="dcterms:W3CDTF">2013-07-18T04:05:00Z</dcterms:modified>
</cp:coreProperties>
</file>